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jc w:val="both"/>
        <w:rPr/>
      </w:pPr>
      <w:bookmarkStart w:colFirst="0" w:colLast="0" w:name="_48ersmwykf9u" w:id="0"/>
      <w:bookmarkEnd w:id="0"/>
      <w:r w:rsidDel="00000000" w:rsidR="00000000" w:rsidRPr="00000000">
        <w:rPr>
          <w:rtl w:val="0"/>
        </w:rPr>
        <w:t xml:space="preserve">Doporučení pro zapojení HCHB do systému IZS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both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Při zapojení HCHB do systému IZS by měly proběhnout tyto kroky: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 strany dodavatele systému TCTV112 by měl být navržen způsob integrace do infrastruktury TCTV112, včetně nahrávání, přepojování na živé operátory,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následně musí proběhnout široce pojaté testování v napojení na tento systém,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mělo by být dosaženo shody v oblastech možných nasazení HCHB při extrémní zátěži TCTV112 (i z hlediska typu událostí),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musí být dosaženo shody, ve kterých případech převezme hovor živý operátor,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případě, kdy bude HZS ČR požadovat širokospektrálního HCHB (tj. řešení všech typů a podtypů mimořádných událostí), musí proběhnout další práce nad velkým množstvím nahrávek ze systému TCTV 112,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musí být provedeny právní analýzy možnosti nasazení umělé inteligence na lince příjmu tísňových volání a zahájena osvětová kampaň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Následující souhrn obsahuje detailnější popis možných kroků a příležitostí pro využití umělé inteligence na linkách tísňového volání s cílem  minimalizovat rizika související s nasazením těchto nových technologií: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after="240" w:before="240" w:line="240" w:lineRule="auto"/>
        <w:ind w:left="360"/>
        <w:jc w:val="both"/>
        <w:rPr>
          <w:sz w:val="24"/>
          <w:szCs w:val="24"/>
        </w:rPr>
      </w:pPr>
      <w:bookmarkStart w:colFirst="0" w:colLast="0" w:name="_kdpqleqk0u1" w:id="1"/>
      <w:bookmarkEnd w:id="1"/>
      <w:r w:rsidDel="00000000" w:rsidR="00000000" w:rsidRPr="00000000">
        <w:rPr>
          <w:sz w:val="24"/>
          <w:szCs w:val="24"/>
          <w:rtl w:val="0"/>
        </w:rPr>
        <w:t xml:space="preserve">1) </w:t>
        <w:tab/>
        <w:t xml:space="preserve">Cílit na co nejrychlejší reálné nasazení HCHB pro odstranění zátěžových špiček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Nalézt události s opakovaným nahlášením, které jsou geograficky hodně lokalizované, například spadlé stromy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Analýzou historického provozu lze dopředu spočítat, zda odstraněním těchto opakovaných volání jsme schopni během krizové události špičku odstranit, nebo o kolik jsme schopni zvýšit pro konkrétní typ události kapacitu kontaktního centra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HCHB by měl být spouštěn velmi selektivně na základě shody lokace nově volajícího, lokace již nahlášené události, a při konkrétním typu události (například spadlý strom). Tím maximalizujeme přínos HCHB, HCHB lze zavádět postupně, a minimalizujeme možné nežádoucí dopady z nasazení systému. 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Lze začít s jednoduchou reakcí „Ve vaší blízkosti máme nahlášenou událost XYZ, voláte kvůli tomu samému?“. Pokud volající odpoví „ano“, tak lze volajícímu plně automaticky předat informace o stavu řešení. Minimálně lze takto pokritizovat hovor. Pokud odpoví „ne“, tak bude volající okamžitě přesměrován na operátora.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Množství adresovaných typů událostí i komplexitu dialogu lze postupně zvětšovat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Důležitá je schopnost automaticky generovat informaci o stavu události pro volajícího, kde lze využít technik generování přirozeného jazyka (NLG)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Tímto přístupem k nasazení lze systém i rozumně testovat. Nejprve na testovacím pracovišti, a posléze i v reálném provozu (pro testování nelze čekat na živelnou událost).</w:t>
      </w:r>
    </w:p>
    <w:p w:rsidR="00000000" w:rsidDel="00000000" w:rsidP="00000000" w:rsidRDefault="00000000" w:rsidRPr="00000000" w14:paraId="00000016">
      <w:pPr>
        <w:spacing w:after="240" w:before="240"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   Zaměřit se na interakce HCHB a lidského operátora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Plně automatické nasazení HCHB je možné pouze pro jednodušší úkoly. S komplexitou úlohy roste chybovost.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 plnou automatizaci by bylo asi nutné změnit legislativu.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 plně automatického nasazení HCHB mohou mít zodpovědné osoby strach kvůli novosti technologie a i nenulové chybovosti AI.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Zde je potřeba udělat dobrou analýzu možností interakce HCHB a lidského operátora.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Existuje několik přístupů: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odbavení události plně automaticky systémem HCHB (například „triviální“ opakované hlášení)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předzpracování hovoru systémem HCHB, jeho prioritizace, a předání vytěžených informací lidskému operátorovi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práce HCHB pod dohledem člověka, kdy je operátorovi předávána informace o několika probíhajících automatických hovorech spolu s vytěženou informací a urgencí zásahu každého z nich. Urgence zásahu může být dána typem události nebo stavem dialogu (není součinnost mezi HCHB a volajícím, nelze od volajících získat konkrétní informaci a držet se předdefinovaného scénáře)</w:t>
      </w:r>
    </w:p>
    <w:p w:rsidR="00000000" w:rsidDel="00000000" w:rsidP="00000000" w:rsidRDefault="00000000" w:rsidRPr="00000000" w14:paraId="0000001F">
      <w:pPr>
        <w:spacing w:after="240" w:before="240"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     Rychlá detekce konkrétních typů událostí pomocí AI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Včasná detekce typu události je klíčová. Hlavně pokud se jedná o zdravotní záležitosti.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případě jakýchkoliv zdravotních potíží chceme okamžitě volajícího přepojit na lidského operátora, a nejlépe na Zdravotní záchrannou službu.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Automatická detekce konkrétních typů událostí by měla být součástí dalšího výzkumu.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     Extrakce jmenných entit z textu jako podpora agenta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Veškeré konverzace agenta se zákazníkem lze automaticky přepisovat rozpoznávačem řeči (a použít třeba k vyhledávání).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Nad přepisem je možné použít detektor jmenných entit, který text rozšíří o další informace. Například v textu „Dobrý den, jmenuji se Jan Novák“ označí Jan Novák jako jméno osoby. Jmenná entita může být i například město, ulice, lze detekovat datum, čas …  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Tento přístup může pomoci operátorovi k rychlejšímu dohledávání informací nebo k rychlejšímu vyplňování záznamu, a tím ke zvýšení efektivity lidských operátorů.</w:t>
      </w:r>
    </w:p>
    <w:p w:rsidR="00000000" w:rsidDel="00000000" w:rsidP="00000000" w:rsidRDefault="00000000" w:rsidRPr="00000000" w14:paraId="00000027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     Automatická identifikace jazyka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24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Během konzultací se zástupci HZS bylo zmíněno že si agent může přizvat na pomoc osobu hovořící konkrétním jazykem.  Partneři projektu disponují technologii, která dokáže jazyk automaticky určit z hlasu.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Technologie automatické identifikace jazyka může zrychlit reakci na události hlášené hlavně cizinci i v případě lidských operátorů.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24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 pohledu HCHB, pokud volající začne mluvit jiným jazykem než češtinou, tak ho potřebujeme okamžitě přepojit na operátora nebo později třeba na slovenskou/anglickou verzi HCHB</w:t>
      </w:r>
    </w:p>
    <w:p w:rsidR="00000000" w:rsidDel="00000000" w:rsidP="00000000" w:rsidRDefault="00000000" w:rsidRPr="00000000" w14:paraId="0000002D">
      <w:pPr>
        <w:spacing w:after="240" w:before="240" w:line="240" w:lineRule="auto"/>
        <w:ind w:left="17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